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F2E" w:rsidRDefault="001C0658">
      <w:pPr>
        <w:pStyle w:val="a3"/>
        <w:jc w:val="center"/>
      </w:pPr>
      <w:r>
        <w:t>Министерство образования и науки Республики Казахстан</w:t>
      </w:r>
    </w:p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t>ВКТУ им.Д.Серикбаева</w:t>
      </w: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1C0658">
      <w:pPr>
        <w:pStyle w:val="a3"/>
        <w:ind w:left="6100"/>
      </w:pPr>
      <w:r>
        <w:t>УТВЕРЖДАЮ:</w:t>
      </w:r>
    </w:p>
    <w:p w:rsidR="000A4F2E" w:rsidRDefault="001C0658">
      <w:pPr>
        <w:pStyle w:val="a3"/>
        <w:ind w:left="6100"/>
      </w:pPr>
      <w:r>
        <w:t>Декан ШИТиИС:</w:t>
      </w:r>
    </w:p>
    <w:p w:rsidR="000A4F2E" w:rsidRDefault="001C0658">
      <w:pPr>
        <w:pStyle w:val="a3"/>
        <w:ind w:left="6100"/>
      </w:pPr>
      <w:r>
        <w:t>_____________ Дёмина И.А.</w:t>
      </w:r>
    </w:p>
    <w:p w:rsidR="000A4F2E" w:rsidRDefault="001C0658">
      <w:pPr>
        <w:pStyle w:val="a3"/>
        <w:ind w:left="6100"/>
      </w:pPr>
      <w:r>
        <w:t>_____________ 20</w:t>
      </w:r>
      <w:permStart w:id="0" w:edGrp="everyone"/>
      <w:r w:rsidR="00927FF9">
        <w:t>2</w:t>
      </w:r>
      <w:r>
        <w:t>0</w:t>
      </w:r>
      <w:permEnd w:id="0"/>
      <w:r>
        <w:t xml:space="preserve"> г.</w:t>
      </w: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НАДЕЖНОСТЬ ПРИБОРОВ И СИСТЕМ УПРАВЛЕНИЯ</w:t>
      </w:r>
    </w:p>
    <w:p w:rsidR="000A4F2E" w:rsidRDefault="001C0658">
      <w:pPr>
        <w:pStyle w:val="a3"/>
        <w:jc w:val="center"/>
      </w:pPr>
      <w:r>
        <w:t>Рабочая учебная программа (силлабус)</w:t>
      </w:r>
    </w:p>
    <w:p w:rsidR="000A4F2E" w:rsidRDefault="000A4F2E">
      <w:pPr>
        <w:pStyle w:val="a3"/>
      </w:pPr>
    </w:p>
    <w:p w:rsidR="000A4F2E" w:rsidRDefault="000A4F2E">
      <w:pPr>
        <w:pStyle w:val="a3"/>
      </w:pPr>
      <w:permStart w:id="1" w:edGrp="none"/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1C0658">
      <w:pPr>
        <w:pStyle w:val="a3"/>
      </w:pPr>
      <w:r>
        <w:t>Образовательная программа: 6B07105 Приборостроение</w:t>
      </w:r>
    </w:p>
    <w:p w:rsidR="000A4F2E" w:rsidRDefault="001C0658">
      <w:pPr>
        <w:pStyle w:val="a3"/>
      </w:pPr>
      <w:r>
        <w:t>Код дисциплины: NPSU</w:t>
      </w:r>
      <w:r w:rsidR="00927FF9">
        <w:t>3313</w:t>
      </w:r>
    </w:p>
    <w:p w:rsidR="000A4F2E" w:rsidRDefault="001C0658">
      <w:pPr>
        <w:pStyle w:val="a3"/>
      </w:pPr>
      <w:r>
        <w:t>Количество кредитов: 5</w:t>
      </w:r>
    </w:p>
    <w:p w:rsidR="000A4F2E" w:rsidRDefault="001C0658">
      <w:pPr>
        <w:pStyle w:val="a3"/>
      </w:pPr>
      <w:r>
        <w:t>Цикл: ПД</w:t>
      </w:r>
    </w:p>
    <w:p w:rsidR="000A4F2E" w:rsidRDefault="001C0658">
      <w:pPr>
        <w:pStyle w:val="a3"/>
      </w:pPr>
      <w:r>
        <w:t>Компонент: КВ</w:t>
      </w: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921655" w:rsidRDefault="00921655">
      <w:pPr>
        <w:pStyle w:val="a3"/>
      </w:pPr>
    </w:p>
    <w:p w:rsidR="00921655" w:rsidRDefault="00921655">
      <w:pPr>
        <w:pStyle w:val="a3"/>
      </w:pPr>
    </w:p>
    <w:p w:rsidR="00921655" w:rsidRDefault="00921655">
      <w:pPr>
        <w:pStyle w:val="a3"/>
      </w:pPr>
    </w:p>
    <w:p w:rsidR="00921655" w:rsidRDefault="00921655">
      <w:pPr>
        <w:pStyle w:val="a3"/>
      </w:pPr>
    </w:p>
    <w:p w:rsidR="00921655" w:rsidRDefault="00921655">
      <w:pPr>
        <w:pStyle w:val="a3"/>
      </w:pPr>
    </w:p>
    <w:p w:rsidR="00921655" w:rsidRDefault="00921655">
      <w:pPr>
        <w:pStyle w:val="a3"/>
      </w:pPr>
    </w:p>
    <w:p w:rsidR="00921655" w:rsidRDefault="00921655">
      <w:pPr>
        <w:pStyle w:val="a3"/>
      </w:pPr>
    </w:p>
    <w:p w:rsidR="00921655" w:rsidRDefault="00921655">
      <w:pPr>
        <w:pStyle w:val="a3"/>
      </w:pPr>
    </w:p>
    <w:permEnd w:id="1"/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t>Усть-Каменогорск, 20</w:t>
      </w:r>
      <w:permStart w:id="2" w:edGrp="everyone"/>
      <w:r w:rsidR="00927FF9">
        <w:t>2</w:t>
      </w:r>
      <w:r>
        <w:t>0</w:t>
      </w:r>
      <w:permEnd w:id="2"/>
      <w:r>
        <w:br w:type="page"/>
      </w:r>
    </w:p>
    <w:p w:rsidR="000A4F2E" w:rsidRDefault="001C0658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0A4F2E" w:rsidRDefault="000A4F2E">
      <w:pPr>
        <w:pStyle w:val="a3"/>
      </w:pPr>
    </w:p>
    <w:p w:rsidR="000A4F2E" w:rsidRDefault="001C0658">
      <w:pPr>
        <w:pStyle w:val="a3"/>
      </w:pPr>
      <w:r>
        <w:t>Одобрено учебно-методическим советом школы</w:t>
      </w:r>
    </w:p>
    <w:p w:rsidR="000A4F2E" w:rsidRDefault="000A4F2E">
      <w:pPr>
        <w:pStyle w:val="a3"/>
      </w:pPr>
    </w:p>
    <w:p w:rsidR="000A4F2E" w:rsidRDefault="001C0658">
      <w:pPr>
        <w:pStyle w:val="a3"/>
        <w:tabs>
          <w:tab w:val="left" w:pos="6500"/>
        </w:tabs>
      </w:pPr>
      <w:r>
        <w:t>Председатель</w:t>
      </w:r>
      <w:r>
        <w:tab/>
      </w:r>
      <w:permStart w:id="3" w:edGrp="everyone"/>
      <w:r>
        <w:t>Блинаева Е.В.</w:t>
      </w:r>
      <w:permEnd w:id="3"/>
    </w:p>
    <w:p w:rsidR="000A4F2E" w:rsidRDefault="001C0658">
      <w:pPr>
        <w:pStyle w:val="a3"/>
      </w:pPr>
      <w:r>
        <w:t xml:space="preserve">Дата    </w:t>
      </w:r>
      <w:permStart w:id="4" w:edGrp="everyone"/>
      <w:r>
        <w:t>00.00.2000</w:t>
      </w:r>
      <w:permEnd w:id="4"/>
      <w:r>
        <w:t xml:space="preserve"> г.   протокол </w:t>
      </w:r>
      <w:permStart w:id="5" w:edGrp="everyone"/>
      <w:r>
        <w:t>00</w:t>
      </w:r>
      <w:permEnd w:id="5"/>
    </w:p>
    <w:p w:rsidR="000A4F2E" w:rsidRDefault="000A4F2E">
      <w:pPr>
        <w:pStyle w:val="a3"/>
      </w:pPr>
    </w:p>
    <w:p w:rsidR="000A4F2E" w:rsidRDefault="001C0658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Оразова А.Ж.</w:t>
      </w:r>
    </w:p>
    <w:p w:rsidR="000A4F2E" w:rsidRDefault="001C0658">
      <w:pPr>
        <w:pStyle w:val="a3"/>
        <w:tabs>
          <w:tab w:val="left" w:pos="6500"/>
        </w:tabs>
        <w:ind w:left="6500" w:hanging="6500"/>
        <w:jc w:val="left"/>
      </w:pPr>
      <w:r>
        <w:tab/>
        <w:t>6B07105</w:t>
      </w:r>
    </w:p>
    <w:p w:rsidR="000A4F2E" w:rsidRDefault="000A4F2E">
      <w:pPr>
        <w:pStyle w:val="a3"/>
      </w:pPr>
    </w:p>
    <w:p w:rsidR="000A4F2E" w:rsidRDefault="001C0658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6" w:edGrp="everyone"/>
      <w:r>
        <w:t>Пр</w:t>
      </w:r>
      <w:proofErr w:type="spellStart"/>
      <w:r>
        <w:t>оходова</w:t>
      </w:r>
      <w:proofErr w:type="spellEnd"/>
      <w:r>
        <w:t xml:space="preserve"> Л.А.</w:t>
      </w:r>
      <w:permEnd w:id="6"/>
    </w:p>
    <w:p w:rsidR="000A4F2E" w:rsidRDefault="001C0658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7" w:edGrp="everyone"/>
      <w:r>
        <w:t>Старший преподаватель</w:t>
      </w:r>
      <w:permEnd w:id="7"/>
    </w:p>
    <w:p w:rsidR="000A4F2E" w:rsidRDefault="001C065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" w:edGrp="everyone"/>
      <w:r>
        <w:t>Қуанышбекқызы К.</w:t>
      </w:r>
      <w:permEnd w:id="8"/>
    </w:p>
    <w:p w:rsidR="000A4F2E" w:rsidRDefault="001C065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" w:edGrp="everyone"/>
      <w:r>
        <w:t>Преподаватель</w:t>
      </w:r>
      <w:permEnd w:id="9"/>
    </w:p>
    <w:p w:rsidR="000A4F2E" w:rsidRDefault="001C065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0" w:edGrp="everyone"/>
      <w:r>
        <w:t>.</w:t>
      </w:r>
      <w:permEnd w:id="10"/>
    </w:p>
    <w:p w:rsidR="000A4F2E" w:rsidRDefault="001C065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1" w:edGrp="everyone"/>
      <w:permEnd w:id="11"/>
    </w:p>
    <w:p w:rsidR="000A4F2E" w:rsidRDefault="000A4F2E">
      <w:pPr>
        <w:pStyle w:val="a3"/>
      </w:pPr>
    </w:p>
    <w:p w:rsidR="000A4F2E" w:rsidRDefault="000A4F2E">
      <w:pPr>
        <w:pStyle w:val="a3"/>
      </w:pPr>
    </w:p>
    <w:p w:rsidR="000A4F2E" w:rsidRDefault="001C0658">
      <w:pPr>
        <w:pStyle w:val="a3"/>
      </w:pPr>
      <w:r>
        <w:br w:type="page"/>
      </w:r>
    </w:p>
    <w:p w:rsidR="000A4F2E" w:rsidRDefault="001C0658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1.1 Краткое описание дисциплины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permStart w:id="12" w:edGrp="none"/>
      <w:r>
        <w:t>В дисциплине изучается широкий круг вопросов: основные понятия и определения теории надёжности технических систем. Количественные и качественные характеристики надёжности. Математические модели надёжности приборов и систем. Способы и основные этапы определения показателей надёжности проектируемых приборов и систем. Повышение надёжности методом резервирования. Расчёт надежности приборов и систем с информационной избыточностью и временным резервированием.</w:t>
      </w:r>
    </w:p>
    <w:permEnd w:id="12"/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permStart w:id="13" w:edGrp="none"/>
      <w:r>
        <w:t>Цель изучения дисциплины:</w:t>
      </w:r>
    </w:p>
    <w:p w:rsidR="000A4F2E" w:rsidRDefault="001C0658">
      <w:pPr>
        <w:pStyle w:val="a3"/>
        <w:ind w:firstLine="567"/>
      </w:pPr>
      <w:r>
        <w:t>формирование знаний, навыков и компетенций в области обеспечения надежности технико-программных средств на этапах проектирования и эксплуатации.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t>Задачи изучения дисциплины:</w:t>
      </w:r>
    </w:p>
    <w:p w:rsidR="000A4F2E" w:rsidRDefault="001C0658">
      <w:pPr>
        <w:pStyle w:val="a3"/>
        <w:ind w:firstLine="567"/>
      </w:pPr>
      <w:r>
        <w:t>- Формирование у обучающихся компетенций в области надёжности при проектировании и эксплуатации приборов и систем автоматического управления.</w:t>
      </w:r>
    </w:p>
    <w:permEnd w:id="13"/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1.3 Результаты обучения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0A4F2E" w:rsidRDefault="000A4F2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168"/>
        <w:gridCol w:w="3904"/>
        <w:gridCol w:w="3616"/>
      </w:tblGrid>
      <w:tr w:rsidR="000A4F2E">
        <w:trPr>
          <w:tblHeader/>
        </w:trPr>
        <w:tc>
          <w:tcPr>
            <w:tcW w:w="1119" w:type="pct"/>
            <w:vMerge w:val="restart"/>
          </w:tcPr>
          <w:p w:rsidR="000A4F2E" w:rsidRDefault="001C065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A4F2E" w:rsidRDefault="001C065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A4F2E">
        <w:trPr>
          <w:tblHeader/>
        </w:trPr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2015" w:type="pct"/>
          </w:tcPr>
          <w:p w:rsidR="000A4F2E" w:rsidRDefault="001C065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0A4F2E" w:rsidRDefault="001C0658">
            <w:pPr>
              <w:pStyle w:val="a3"/>
              <w:jc w:val="center"/>
            </w:pPr>
            <w:r>
              <w:t>дисциплины</w:t>
            </w:r>
          </w:p>
        </w:tc>
      </w:tr>
      <w:tr w:rsidR="000A4F2E">
        <w:tc>
          <w:tcPr>
            <w:tcW w:w="0" w:type="auto"/>
            <w:vMerge w:val="restart"/>
          </w:tcPr>
          <w:p w:rsidR="000A4F2E" w:rsidRDefault="001C0658">
            <w:pPr>
              <w:pStyle w:val="a3"/>
              <w:jc w:val="center"/>
            </w:pPr>
            <w:r>
              <w:rPr>
                <w:sz w:val="20"/>
              </w:rPr>
              <w:t>КК4 - Знание и понимание основ специальных дисциплин в комплексной инженерной деятельности на основе целостной системы научных знаний об окружающем мире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</w:pPr>
            <w:r>
              <w:rPr>
                <w:sz w:val="20"/>
              </w:rPr>
              <w:t>РО7 - Знать основы специальных дисциплин в комплексной инженерной деятельности на основе целостной системы научных знаний об окружающем мире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  <w:ind w:firstLine="567"/>
            </w:pPr>
            <w:permStart w:id="14" w:edGrp="none"/>
            <w:r>
              <w:rPr>
                <w:sz w:val="20"/>
              </w:rPr>
              <w:t>- − термины и определения теории надежности; - критерии надёжности технических систем.</w:t>
            </w:r>
          </w:p>
          <w:p w:rsidR="000A4F2E" w:rsidRDefault="001C0658">
            <w:pPr>
              <w:pStyle w:val="a3"/>
              <w:ind w:firstLine="567"/>
            </w:pPr>
            <w:r>
              <w:rPr>
                <w:sz w:val="20"/>
              </w:rPr>
              <w:t>- - анализ и расчёт показателей надёжности приборов систем; - применения методов синтеза приборов и систем с заданной надёжностью.</w:t>
            </w:r>
          </w:p>
          <w:p w:rsidR="000A4F2E" w:rsidRDefault="001C0658">
            <w:pPr>
              <w:pStyle w:val="a3"/>
              <w:ind w:firstLine="567"/>
            </w:pPr>
            <w:r>
              <w:rPr>
                <w:sz w:val="20"/>
              </w:rPr>
              <w:t>- − уметь проявлять личную ответственность, приверженность профессиональной этике и нормам ведения профессиональной деятельности.</w:t>
            </w:r>
          </w:p>
          <w:p w:rsidR="000A4F2E" w:rsidRDefault="001C0658">
            <w:pPr>
              <w:pStyle w:val="a3"/>
              <w:ind w:firstLine="567"/>
            </w:pPr>
            <w:r>
              <w:rPr>
                <w:sz w:val="20"/>
              </w:rPr>
              <w:t xml:space="preserve">- − четко излагать и защищать результаты комплексной инженерной деятельности в </w:t>
            </w:r>
            <w:proofErr w:type="spellStart"/>
            <w:proofErr w:type="gramStart"/>
            <w:r>
              <w:rPr>
                <w:sz w:val="20"/>
              </w:rPr>
              <w:t>облас-ти</w:t>
            </w:r>
            <w:proofErr w:type="spellEnd"/>
            <w:proofErr w:type="gramEnd"/>
            <w:r>
              <w:rPr>
                <w:sz w:val="20"/>
              </w:rPr>
              <w:t xml:space="preserve"> автоматизации и управления.</w:t>
            </w:r>
          </w:p>
          <w:p w:rsidR="000A4F2E" w:rsidRDefault="001C0658">
            <w:pPr>
              <w:pStyle w:val="a3"/>
              <w:ind w:firstLine="567"/>
            </w:pPr>
            <w:r>
              <w:rPr>
                <w:sz w:val="20"/>
              </w:rPr>
              <w:t xml:space="preserve">- − способность самостоятельно применять методы и средства познания, обучения и </w:t>
            </w:r>
            <w:proofErr w:type="spellStart"/>
            <w:proofErr w:type="gramStart"/>
            <w:r>
              <w:rPr>
                <w:sz w:val="20"/>
              </w:rPr>
              <w:t>само-контроля</w:t>
            </w:r>
            <w:proofErr w:type="spellEnd"/>
            <w:proofErr w:type="gramEnd"/>
            <w:r>
              <w:rPr>
                <w:sz w:val="20"/>
              </w:rPr>
              <w:t xml:space="preserve">, осознавать перспективность интеллектуального, культурного, нравственного, физического и профессионального саморазвития и самосовершенствования, уметь критически оценивать свои </w:t>
            </w:r>
            <w:r>
              <w:rPr>
                <w:sz w:val="20"/>
              </w:rPr>
              <w:lastRenderedPageBreak/>
              <w:t>достоинства и недостатки.</w:t>
            </w:r>
          </w:p>
        </w:tc>
        <w:permEnd w:id="14"/>
      </w:tr>
      <w:tr w:rsidR="000A4F2E">
        <w:tc>
          <w:tcPr>
            <w:tcW w:w="0" w:type="auto"/>
            <w:vMerge w:val="restart"/>
          </w:tcPr>
          <w:p w:rsidR="000A4F2E" w:rsidRDefault="001C0658">
            <w:pPr>
              <w:pStyle w:val="a3"/>
              <w:jc w:val="center"/>
            </w:pPr>
            <w:r>
              <w:rPr>
                <w:sz w:val="20"/>
              </w:rPr>
              <w:t xml:space="preserve">KK7 - Умение проводить предварительное технико-экономическое обоснование проектных решений, выполнять организационно-плановые расчеты по созданию или реорганизации производственных участков, применять прогрессивные методы эксплуатации технологического </w:t>
            </w:r>
            <w:r>
              <w:rPr>
                <w:sz w:val="20"/>
              </w:rPr>
              <w:lastRenderedPageBreak/>
              <w:t>оборудования.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</w:pPr>
            <w:r>
              <w:rPr>
                <w:sz w:val="20"/>
              </w:rPr>
              <w:lastRenderedPageBreak/>
              <w:t>PO13 - Уметь проводить предварительное технико-экономическое обоснование проектных решений, выполнять организационно-плановые работы на производственных участках.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</w:tr>
    </w:tbl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0A4F2E" w:rsidRDefault="001C0658">
      <w:pPr>
        <w:pStyle w:val="a3"/>
        <w:ind w:firstLine="567"/>
      </w:pPr>
      <w:permStart w:id="15" w:edGrp="none"/>
      <w:proofErr w:type="gramStart"/>
      <w:r>
        <w:t xml:space="preserve">-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</w:t>
      </w:r>
      <w:proofErr w:type="spellStart"/>
      <w:r>
        <w:t>модерация</w:t>
      </w:r>
      <w:proofErr w:type="spellEnd"/>
      <w:r>
        <w:t>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</w:t>
      </w:r>
      <w:proofErr w:type="gramEnd"/>
      <w:r>
        <w:t xml:space="preserve">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ermEnd w:id="15"/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0A4F2E" w:rsidRDefault="001C0658">
      <w:pPr>
        <w:pStyle w:val="a3"/>
        <w:ind w:firstLine="567"/>
      </w:pPr>
      <w:permStart w:id="16" w:edGrp="none"/>
      <w:proofErr w:type="gramStart"/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  <w:r>
        <w:t xml:space="preserve"> 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материала.</w:t>
      </w:r>
    </w:p>
    <w:permEnd w:id="16"/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1.4.3 Формат обучения</w:t>
      </w:r>
    </w:p>
    <w:p w:rsidR="000A4F2E" w:rsidRPr="00927FF9" w:rsidRDefault="000A4F2E">
      <w:pPr>
        <w:pStyle w:val="a3"/>
        <w:rPr>
          <w:szCs w:val="24"/>
        </w:rPr>
      </w:pPr>
    </w:p>
    <w:p w:rsidR="00927FF9" w:rsidRPr="00921655" w:rsidRDefault="00927FF9" w:rsidP="00927FF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</w:rPr>
      </w:pPr>
      <w:r w:rsidRPr="00921655">
        <w:rPr>
          <w:b/>
          <w:bCs/>
          <w:iCs/>
          <w:color w:val="333333"/>
        </w:rPr>
        <w:t>Традиционное обучение</w:t>
      </w:r>
    </w:p>
    <w:p w:rsidR="00927FF9" w:rsidRPr="00927FF9" w:rsidRDefault="00927FF9" w:rsidP="00927FF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</w:rPr>
      </w:pPr>
      <w:r w:rsidRPr="00927FF9">
        <w:rPr>
          <w:color w:val="333333"/>
        </w:rPr>
        <w:t>Традиционное обучение с чтением лекций и проведение практических занятий в аудиториях университета по расписанию.</w:t>
      </w:r>
    </w:p>
    <w:p w:rsidR="00927FF9" w:rsidRPr="00921655" w:rsidRDefault="00927FF9" w:rsidP="00927FF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</w:rPr>
      </w:pPr>
      <w:r w:rsidRPr="00921655">
        <w:rPr>
          <w:b/>
          <w:bCs/>
          <w:iCs/>
          <w:color w:val="333333"/>
        </w:rPr>
        <w:t>Дистанционное обучение</w:t>
      </w:r>
    </w:p>
    <w:p w:rsidR="00927FF9" w:rsidRPr="00927FF9" w:rsidRDefault="00927FF9" w:rsidP="00927FF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</w:rPr>
      </w:pPr>
      <w:r w:rsidRPr="00927FF9">
        <w:rPr>
          <w:color w:val="333333"/>
        </w:rPr>
        <w:t>Дистанционное обучение с использованием образовательного портала ВКТУ (</w:t>
      </w:r>
      <w:hyperlink r:id="rId7" w:tgtFrame="_blank" w:history="1">
        <w:r w:rsidRPr="00927FF9">
          <w:rPr>
            <w:rStyle w:val="a8"/>
            <w:color w:val="005BD1"/>
          </w:rPr>
          <w:t>https://www.do.ektu.kz/Protected/SDO/Entry.aspx</w:t>
        </w:r>
      </w:hyperlink>
      <w:r w:rsidRPr="00927FF9">
        <w:rPr>
          <w:color w:val="333333"/>
        </w:rPr>
        <w:t>) на дистанционных курсах.</w:t>
      </w:r>
    </w:p>
    <w:p w:rsidR="00927FF9" w:rsidRPr="00921655" w:rsidRDefault="00927FF9" w:rsidP="00927FF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</w:rPr>
      </w:pPr>
      <w:r w:rsidRPr="00921655">
        <w:rPr>
          <w:b/>
          <w:bCs/>
          <w:iCs/>
          <w:color w:val="333333"/>
        </w:rPr>
        <w:t>Смешанное обучение</w:t>
      </w:r>
    </w:p>
    <w:p w:rsidR="00927FF9" w:rsidRPr="00927FF9" w:rsidRDefault="00927FF9" w:rsidP="00927FF9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</w:rPr>
      </w:pPr>
      <w:r w:rsidRPr="00927FF9">
        <w:rPr>
          <w:color w:val="333333"/>
        </w:rPr>
        <w:t xml:space="preserve">Смешанное обучение: чтение лекций согласно составленному расписанию в системе видео конференций </w:t>
      </w:r>
      <w:proofErr w:type="spellStart"/>
      <w:r w:rsidRPr="00927FF9">
        <w:rPr>
          <w:color w:val="333333"/>
        </w:rPr>
        <w:t>Zoom</w:t>
      </w:r>
      <w:proofErr w:type="spellEnd"/>
      <w:r w:rsidRPr="00927FF9">
        <w:rPr>
          <w:color w:val="333333"/>
        </w:rPr>
        <w:t xml:space="preserve"> . Практические занятия проводятся в аудиториях университета.</w:t>
      </w:r>
    </w:p>
    <w:p w:rsidR="00927FF9" w:rsidRPr="00927FF9" w:rsidRDefault="00927FF9" w:rsidP="00927FF9">
      <w:pPr>
        <w:jc w:val="center"/>
        <w:rPr>
          <w:rFonts w:ascii="Times New Roman" w:hAnsi="Times New Roman" w:cs="Times New Roman"/>
          <w:sz w:val="24"/>
          <w:szCs w:val="24"/>
        </w:rPr>
      </w:pPr>
      <w:r w:rsidRPr="00927FF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1.5 </w:t>
      </w:r>
      <w:proofErr w:type="spellStart"/>
      <w:r w:rsidRPr="00927FF9">
        <w:rPr>
          <w:rFonts w:ascii="Times New Roman" w:hAnsi="Times New Roman" w:cs="Times New Roman"/>
          <w:b/>
          <w:sz w:val="24"/>
          <w:szCs w:val="24"/>
        </w:rPr>
        <w:t>Пререквизиты</w:t>
      </w:r>
      <w:proofErr w:type="spellEnd"/>
    </w:p>
    <w:p w:rsidR="00927FF9" w:rsidRPr="00927FF9" w:rsidRDefault="00927FF9" w:rsidP="00927FF9">
      <w:pPr>
        <w:ind w:firstLine="567"/>
        <w:rPr>
          <w:rFonts w:ascii="Times New Roman" w:hAnsi="Times New Roman" w:cs="Times New Roman"/>
          <w:sz w:val="24"/>
          <w:szCs w:val="24"/>
        </w:rPr>
      </w:pPr>
      <w:permStart w:id="17" w:edGrp="none"/>
      <w:r>
        <w:rPr>
          <w:rFonts w:ascii="Times New Roman" w:hAnsi="Times New Roman" w:cs="Times New Roman"/>
          <w:sz w:val="24"/>
          <w:szCs w:val="24"/>
        </w:rPr>
        <w:t>Математика</w:t>
      </w:r>
    </w:p>
    <w:permEnd w:id="17"/>
    <w:p w:rsidR="00927FF9" w:rsidRPr="00927FF9" w:rsidRDefault="00927FF9" w:rsidP="00927FF9">
      <w:pPr>
        <w:jc w:val="center"/>
        <w:rPr>
          <w:rFonts w:ascii="Times New Roman" w:hAnsi="Times New Roman" w:cs="Times New Roman"/>
          <w:sz w:val="24"/>
          <w:szCs w:val="24"/>
        </w:rPr>
      </w:pPr>
      <w:r w:rsidRPr="00927FF9">
        <w:rPr>
          <w:rFonts w:ascii="Times New Roman" w:hAnsi="Times New Roman" w:cs="Times New Roman"/>
          <w:b/>
          <w:sz w:val="24"/>
          <w:szCs w:val="24"/>
        </w:rPr>
        <w:t xml:space="preserve">1.6 </w:t>
      </w:r>
      <w:proofErr w:type="spellStart"/>
      <w:r w:rsidRPr="00927FF9">
        <w:rPr>
          <w:rFonts w:ascii="Times New Roman" w:hAnsi="Times New Roman" w:cs="Times New Roman"/>
          <w:b/>
          <w:sz w:val="24"/>
          <w:szCs w:val="24"/>
        </w:rPr>
        <w:t>Постреквизиты</w:t>
      </w:r>
      <w:proofErr w:type="spellEnd"/>
    </w:p>
    <w:p w:rsidR="00927FF9" w:rsidRPr="00927FF9" w:rsidRDefault="00927FF9" w:rsidP="00927FF9">
      <w:pPr>
        <w:ind w:firstLine="567"/>
        <w:rPr>
          <w:rFonts w:ascii="Times New Roman" w:hAnsi="Times New Roman" w:cs="Times New Roman"/>
          <w:sz w:val="24"/>
          <w:szCs w:val="24"/>
        </w:rPr>
      </w:pPr>
      <w:permStart w:id="18" w:edGrp="none"/>
      <w:r w:rsidRPr="00927FF9">
        <w:rPr>
          <w:rFonts w:ascii="Times New Roman" w:hAnsi="Times New Roman" w:cs="Times New Roman"/>
          <w:sz w:val="24"/>
          <w:szCs w:val="24"/>
        </w:rPr>
        <w:t>Монтаж и эксплуатация приборов и систем</w:t>
      </w:r>
    </w:p>
    <w:permEnd w:id="18"/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1.7 Трудоемкость дисциплины</w:t>
      </w:r>
    </w:p>
    <w:p w:rsidR="000A4F2E" w:rsidRDefault="000A4F2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6782"/>
        <w:gridCol w:w="2906"/>
      </w:tblGrid>
      <w:tr w:rsidR="000A4F2E">
        <w:trPr>
          <w:tblHeader/>
        </w:trPr>
        <w:tc>
          <w:tcPr>
            <w:tcW w:w="3500" w:type="pct"/>
          </w:tcPr>
          <w:p w:rsidR="000A4F2E" w:rsidRDefault="001C0658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A4F2E" w:rsidRDefault="001C0658">
            <w:pPr>
              <w:pStyle w:val="a3"/>
              <w:jc w:val="center"/>
            </w:pPr>
            <w:r>
              <w:t>часы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30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A4F2E" w:rsidRDefault="00927FF9" w:rsidP="00927FF9">
            <w:pPr>
              <w:pStyle w:val="a3"/>
              <w:jc w:val="center"/>
            </w:pPr>
            <w:r>
              <w:t>15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30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75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экзамен</w:t>
            </w:r>
          </w:p>
        </w:tc>
      </w:tr>
    </w:tbl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2 СОДЕРЖАНИЕ ДИСЦИПЛИНЫ</w:t>
      </w:r>
    </w:p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2.1 Тематический план</w:t>
      </w:r>
    </w:p>
    <w:p w:rsidR="000A4F2E" w:rsidRDefault="000A4F2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90"/>
        <w:gridCol w:w="6553"/>
        <w:gridCol w:w="1583"/>
        <w:gridCol w:w="1262"/>
      </w:tblGrid>
      <w:tr w:rsidR="000A4F2E">
        <w:trPr>
          <w:tblHeader/>
        </w:trPr>
        <w:tc>
          <w:tcPr>
            <w:tcW w:w="147" w:type="pct"/>
          </w:tcPr>
          <w:p w:rsidR="000A4F2E" w:rsidRDefault="001C0658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A4F2E" w:rsidRDefault="001C0658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A4F2E" w:rsidRDefault="001C065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0A4F2E" w:rsidRDefault="001C065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A4F2E">
        <w:tc>
          <w:tcPr>
            <w:tcW w:w="0" w:type="auto"/>
            <w:gridSpan w:val="4"/>
          </w:tcPr>
          <w:p w:rsidR="000A4F2E" w:rsidRDefault="001C0658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permStart w:id="19" w:edGrp="none"/>
            <w:r>
              <w:t>1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>
              <w:rPr>
                <w:sz w:val="22"/>
              </w:rPr>
              <w:t>Введение. Понятие надёжности технических систем (ТС). История возникновения проблемы надёжности сложных систем. Основные понятия теории надежности: элемент и система, работоспособность и отказ, сбой.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>
              <w:rPr>
                <w:sz w:val="22"/>
              </w:rPr>
              <w:t xml:space="preserve">Качественные критерии надёжности приборов и систем управления. Безотказность, долговечность, </w:t>
            </w:r>
            <w:proofErr w:type="spellStart"/>
            <w:r>
              <w:rPr>
                <w:sz w:val="22"/>
              </w:rPr>
              <w:t>сохраняемость</w:t>
            </w:r>
            <w:proofErr w:type="spellEnd"/>
            <w:r>
              <w:rPr>
                <w:sz w:val="22"/>
              </w:rPr>
              <w:t>, восстанавливаемость, ремонтопригодность.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>
              <w:rPr>
                <w:sz w:val="22"/>
              </w:rPr>
              <w:t>Предпосылки для выбора модели надёжности ТС. Математический аппарат для описания закономерностей отказов различных классов ТС. Случайная величина теории вероятностей как модель времени отказа ТС.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>
              <w:rPr>
                <w:sz w:val="22"/>
              </w:rPr>
              <w:t>Количественные характеристики надёжности невосстанавливаемых систем в терминах теории вероятностей. Вероятность безотказной работы, частота отказов, интенсивность отказов, средняя наработка до отказа. Определение статистических характеристик надёжности невосстанавливаемых систем по результатам испытаний.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>
              <w:rPr>
                <w:sz w:val="22"/>
              </w:rPr>
              <w:t>Временная модель отказов восстанавливаемых систем. Показатели надёжности восстанавливаемых объектов.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>
              <w:rPr>
                <w:sz w:val="22"/>
              </w:rPr>
              <w:t xml:space="preserve">Законы распределения случайных величин, используемые в теории надёжности: экспоненциальный, </w:t>
            </w:r>
            <w:proofErr w:type="spellStart"/>
            <w:r>
              <w:rPr>
                <w:sz w:val="22"/>
              </w:rPr>
              <w:t>Вейбулла</w:t>
            </w:r>
            <w:proofErr w:type="spellEnd"/>
            <w:r>
              <w:rPr>
                <w:sz w:val="22"/>
              </w:rPr>
              <w:t>, Релея, усечённый нормальный.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r>
              <w:rPr>
                <w:sz w:val="22"/>
              </w:rPr>
              <w:t>Идентификация закона распределения времени отказов. Критерий Колмогорова.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r>
              <w:rPr>
                <w:sz w:val="22"/>
              </w:rPr>
              <w:t>Логико-вероятностный метод расчёта надёжности систем. Расчётно-логические схемы надёжности. Применение формулы полной вероятности для расчёта надёжности систем.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>
              <w:rPr>
                <w:sz w:val="22"/>
              </w:rPr>
              <w:t>Влияние на надёжность приборов дестабилизирующих внешних и внутренних факторов: вибрации, ударов, температуры, давления, влажности и электрических нагрузок.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  <w:r>
              <w:rPr>
                <w:sz w:val="22"/>
              </w:rPr>
              <w:t>Повышение надёжности приборов и систем методом введения избыточности. Аппаратное, временное, программное резервирование. Общее и раздельное резервирование. Постоянное включение резерва, резервирование замещением.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  <w:r>
              <w:rPr>
                <w:sz w:val="22"/>
              </w:rPr>
              <w:t>Расчёт надёжности систем по последовательно-параллельным структурам. Метод "свёртки".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  <w:r>
              <w:rPr>
                <w:sz w:val="22"/>
              </w:rPr>
              <w:t>Особенности надёжности автоматизированных систем управления. Оценка безотказности программ по наработке. Оценка готовности программ.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permEnd w:id="19"/>
      <w:tr w:rsidR="000A4F2E">
        <w:tc>
          <w:tcPr>
            <w:tcW w:w="0" w:type="auto"/>
            <w:gridSpan w:val="2"/>
          </w:tcPr>
          <w:p w:rsidR="000A4F2E" w:rsidRDefault="001C065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permStart w:id="20" w:edGrp="none"/>
            <w:r>
              <w:rPr>
                <w:b/>
              </w:rPr>
              <w:t>30</w:t>
            </w:r>
            <w:permEnd w:id="20"/>
          </w:p>
        </w:tc>
        <w:tc>
          <w:tcPr>
            <w:tcW w:w="0" w:type="auto"/>
          </w:tcPr>
          <w:p w:rsidR="000A4F2E" w:rsidRDefault="000A4F2E">
            <w:pPr>
              <w:pStyle w:val="a3"/>
            </w:pPr>
          </w:p>
        </w:tc>
      </w:tr>
      <w:tr w:rsidR="000A4F2E">
        <w:tc>
          <w:tcPr>
            <w:tcW w:w="0" w:type="auto"/>
            <w:gridSpan w:val="4"/>
          </w:tcPr>
          <w:p w:rsidR="000A4F2E" w:rsidRDefault="001C0658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permStart w:id="21" w:edGrp="none"/>
            <w:r>
              <w:t>1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>
              <w:rPr>
                <w:sz w:val="22"/>
              </w:rPr>
              <w:t>Причины и классификация отказов.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>
              <w:rPr>
                <w:sz w:val="22"/>
              </w:rPr>
              <w:t xml:space="preserve">Показатели безотказности, долговечности, </w:t>
            </w:r>
            <w:proofErr w:type="spellStart"/>
            <w:r>
              <w:rPr>
                <w:sz w:val="22"/>
              </w:rPr>
              <w:t>сохраняемости</w:t>
            </w:r>
            <w:proofErr w:type="spellEnd"/>
            <w:r>
              <w:rPr>
                <w:sz w:val="22"/>
              </w:rPr>
              <w:t>, восстанавливаемости, ремонтопригодности.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>
              <w:rPr>
                <w:sz w:val="22"/>
              </w:rPr>
              <w:t>Случайные величины и их характеристики.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>
              <w:rPr>
                <w:sz w:val="22"/>
              </w:rPr>
              <w:t>Расчёт статистических характеристик безотказности невосстанавливаемых систем по результатам испытаний.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>
              <w:rPr>
                <w:sz w:val="22"/>
              </w:rPr>
              <w:t>Расчёт статистических показателей надёжности восстанавливаемых систем по результатам испытаний и подконтрольной эксплуатации.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>
              <w:rPr>
                <w:sz w:val="22"/>
              </w:rPr>
              <w:t>Расчёт показателей надёжности приборов при известной закономерности времени отказов.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r>
              <w:rPr>
                <w:sz w:val="22"/>
              </w:rPr>
              <w:t>Определение закона распределения времени отказов по результатам испытаний или подконтрольной эксплуатации.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r>
              <w:rPr>
                <w:sz w:val="22"/>
              </w:rPr>
              <w:t>Расчёт показателей надёжности приборов по характеристикам надёжности отдельных элементов.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>
              <w:rPr>
                <w:sz w:val="22"/>
              </w:rPr>
              <w:t>Коэффициентный метод учёта влияния внешних факторов на надёжность приборов.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  <w:r>
              <w:rPr>
                <w:sz w:val="22"/>
              </w:rPr>
              <w:t>Построение расчётно-логических схем резервированных систем.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  <w:r>
              <w:rPr>
                <w:sz w:val="22"/>
              </w:rPr>
              <w:t>Расчёт надёжности систем при различных видах резервирования и способах подключения резерва методом "свёртки".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permEnd w:id="21"/>
      <w:tr w:rsidR="000A4F2E">
        <w:tc>
          <w:tcPr>
            <w:tcW w:w="0" w:type="auto"/>
            <w:gridSpan w:val="2"/>
          </w:tcPr>
          <w:p w:rsidR="000A4F2E" w:rsidRDefault="001C065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permStart w:id="22" w:edGrp="none"/>
            <w:r>
              <w:rPr>
                <w:b/>
              </w:rPr>
              <w:t>15</w:t>
            </w:r>
            <w:permEnd w:id="22"/>
          </w:p>
        </w:tc>
        <w:tc>
          <w:tcPr>
            <w:tcW w:w="0" w:type="auto"/>
          </w:tcPr>
          <w:p w:rsidR="000A4F2E" w:rsidRDefault="000A4F2E">
            <w:pPr>
              <w:pStyle w:val="a3"/>
            </w:pPr>
          </w:p>
        </w:tc>
      </w:tr>
    </w:tbl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0A4F2E" w:rsidRDefault="000A4F2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975"/>
        <w:gridCol w:w="2196"/>
        <w:gridCol w:w="1263"/>
        <w:gridCol w:w="1389"/>
        <w:gridCol w:w="1581"/>
        <w:gridCol w:w="1284"/>
      </w:tblGrid>
      <w:tr w:rsidR="000A4F2E">
        <w:trPr>
          <w:trHeight w:val="1229"/>
          <w:tblHeader/>
        </w:trPr>
        <w:tc>
          <w:tcPr>
            <w:tcW w:w="1026" w:type="pct"/>
          </w:tcPr>
          <w:p w:rsidR="000A4F2E" w:rsidRDefault="001C0658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:rsidR="000A4F2E" w:rsidRDefault="001C065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A4F2E" w:rsidRDefault="001C065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A4F2E" w:rsidRDefault="001C065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A4F2E" w:rsidRDefault="001C065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A4F2E" w:rsidRDefault="001C065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</w:pPr>
            <w:permStart w:id="23" w:edGrp="none"/>
            <w:r>
              <w:rPr>
                <w:sz w:val="22"/>
              </w:rPr>
              <w:t>Статистические оценки характеристик надёжности электронных модулей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</w:pPr>
            <w:r>
              <w:rPr>
                <w:sz w:val="22"/>
              </w:rPr>
              <w:t>По индивидуальным заданиям рассчитать статистические оценки характеристик надёжности электронных модулей по результатам их испытаний: вероятность безотказной работы P*(</w:t>
            </w:r>
            <w:proofErr w:type="spellStart"/>
            <w:r>
              <w:rPr>
                <w:sz w:val="22"/>
              </w:rPr>
              <w:t>t</w:t>
            </w:r>
            <w:proofErr w:type="spellEnd"/>
            <w:r>
              <w:rPr>
                <w:sz w:val="22"/>
              </w:rPr>
              <w:t xml:space="preserve">), частоту отказов </w:t>
            </w:r>
            <w:proofErr w:type="spellStart"/>
            <w:r>
              <w:rPr>
                <w:sz w:val="22"/>
              </w:rPr>
              <w:t>a</w:t>
            </w:r>
            <w:proofErr w:type="spellEnd"/>
            <w:r>
              <w:rPr>
                <w:sz w:val="22"/>
              </w:rPr>
              <w:t>*(</w:t>
            </w:r>
            <w:proofErr w:type="spellStart"/>
            <w:r>
              <w:rPr>
                <w:sz w:val="22"/>
              </w:rPr>
              <w:t>t</w:t>
            </w:r>
            <w:proofErr w:type="spellEnd"/>
            <w:r>
              <w:rPr>
                <w:sz w:val="22"/>
              </w:rPr>
              <w:t>), интенсивность отказов * и среднюю наработку до отказа</w:t>
            </w:r>
            <w:proofErr w:type="gramStart"/>
            <w:r>
              <w:rPr>
                <w:sz w:val="22"/>
              </w:rPr>
              <w:t xml:space="preserve"> Т</w:t>
            </w:r>
            <w:proofErr w:type="gramEnd"/>
            <w:r>
              <w:rPr>
                <w:sz w:val="22"/>
              </w:rPr>
              <w:t>*ср. Построить графики зависимости P*(</w:t>
            </w:r>
            <w:proofErr w:type="spellStart"/>
            <w:r>
              <w:rPr>
                <w:sz w:val="22"/>
              </w:rPr>
              <w:t>t</w:t>
            </w:r>
            <w:proofErr w:type="spellEnd"/>
            <w:r>
              <w:rPr>
                <w:sz w:val="22"/>
              </w:rPr>
              <w:t xml:space="preserve">), </w:t>
            </w:r>
            <w:proofErr w:type="spellStart"/>
            <w:r>
              <w:rPr>
                <w:sz w:val="22"/>
              </w:rPr>
              <w:t>a</w:t>
            </w:r>
            <w:proofErr w:type="spellEnd"/>
            <w:r>
              <w:rPr>
                <w:sz w:val="22"/>
              </w:rPr>
              <w:t>*(</w:t>
            </w:r>
            <w:proofErr w:type="spellStart"/>
            <w:r>
              <w:rPr>
                <w:sz w:val="22"/>
              </w:rPr>
              <w:t>t</w:t>
            </w:r>
            <w:proofErr w:type="spellEnd"/>
            <w:r>
              <w:rPr>
                <w:sz w:val="22"/>
              </w:rPr>
              <w:t>), *</w:t>
            </w: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0A4F2E" w:rsidRDefault="002832B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</w:pPr>
            <w:r>
              <w:rPr>
                <w:sz w:val="22"/>
              </w:rPr>
              <w:t>Идентификация законов распределения времени безотказной работы.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</w:pPr>
            <w:r>
              <w:rPr>
                <w:sz w:val="22"/>
              </w:rPr>
              <w:t xml:space="preserve">Провести идентификацию </w:t>
            </w:r>
            <w:proofErr w:type="gramStart"/>
            <w:r>
              <w:rPr>
                <w:sz w:val="22"/>
              </w:rPr>
              <w:t>закона распределения времени безотказной работы электронных модулей</w:t>
            </w:r>
            <w:proofErr w:type="gramEnd"/>
            <w:r>
              <w:rPr>
                <w:sz w:val="22"/>
              </w:rPr>
              <w:t xml:space="preserve"> с использованием критерия согласия Колмогорова. Использовать данные РГР №1</w:t>
            </w: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0A4F2E" w:rsidRDefault="002832B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</w:pPr>
            <w:r>
              <w:rPr>
                <w:sz w:val="22"/>
              </w:rPr>
              <w:t>Влияние механических, климатических условий, электрических нагрузок на надёжность приборов.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</w:pPr>
            <w:r>
              <w:rPr>
                <w:sz w:val="22"/>
              </w:rPr>
              <w:t>Рассчитать вероятность безотказной работы P(</w:t>
            </w:r>
            <w:proofErr w:type="spellStart"/>
            <w:r>
              <w:rPr>
                <w:sz w:val="22"/>
              </w:rPr>
              <w:t>t</w:t>
            </w:r>
            <w:proofErr w:type="spellEnd"/>
            <w:r>
              <w:rPr>
                <w:sz w:val="22"/>
              </w:rPr>
              <w:t xml:space="preserve">) и среднюю наработку до отказа </w:t>
            </w:r>
            <w:proofErr w:type="spellStart"/>
            <w:r>
              <w:rPr>
                <w:sz w:val="22"/>
              </w:rPr>
              <w:t>Тср</w:t>
            </w:r>
            <w:proofErr w:type="spellEnd"/>
            <w:r>
              <w:rPr>
                <w:sz w:val="22"/>
              </w:rPr>
              <w:t xml:space="preserve"> электронного модуля и прибора, состоящего из </w:t>
            </w:r>
            <w:proofErr w:type="spellStart"/>
            <w:r>
              <w:rPr>
                <w:sz w:val="22"/>
              </w:rPr>
              <w:t>m</w:t>
            </w:r>
            <w:proofErr w:type="spellEnd"/>
            <w:r>
              <w:rPr>
                <w:sz w:val="22"/>
              </w:rPr>
              <w:t xml:space="preserve"> модулей, с учётом условий эксплуатации и электрических нагрузок. Использовать данные РГР №2</w:t>
            </w: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rPr>
                <w:sz w:val="22"/>
              </w:rPr>
              <w:t>Письменный отчёт</w:t>
            </w:r>
          </w:p>
        </w:tc>
        <w:tc>
          <w:tcPr>
            <w:tcW w:w="0" w:type="auto"/>
          </w:tcPr>
          <w:p w:rsidR="000A4F2E" w:rsidRDefault="002832B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</w:pPr>
            <w:r>
              <w:rPr>
                <w:sz w:val="22"/>
              </w:rPr>
              <w:t>Анализ эффективности резервирования.</w:t>
            </w:r>
          </w:p>
        </w:tc>
        <w:tc>
          <w:tcPr>
            <w:tcW w:w="0" w:type="auto"/>
          </w:tcPr>
          <w:p w:rsidR="000A4F2E" w:rsidRDefault="001C0658" w:rsidP="00927FF9">
            <w:pPr>
              <w:pStyle w:val="a3"/>
            </w:pPr>
            <w:r>
              <w:rPr>
                <w:sz w:val="22"/>
              </w:rPr>
              <w:t xml:space="preserve">По данным РГР №3 найти вероятность безотказной работы прибора </w:t>
            </w:r>
            <w:r w:rsidR="00927FF9">
              <w:rPr>
                <w:sz w:val="22"/>
              </w:rPr>
              <w:t>при разных способах резервирования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lastRenderedPageBreak/>
              <w:t>Провести аргументированный анализ эффективности видов резервирования.</w:t>
            </w: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rPr>
                <w:sz w:val="22"/>
              </w:rPr>
              <w:lastRenderedPageBreak/>
              <w:t>Письменный отчёт</w:t>
            </w:r>
          </w:p>
        </w:tc>
        <w:tc>
          <w:tcPr>
            <w:tcW w:w="0" w:type="auto"/>
          </w:tcPr>
          <w:p w:rsidR="000A4F2E" w:rsidRDefault="002832B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1-6</w:t>
            </w:r>
          </w:p>
        </w:tc>
      </w:tr>
      <w:permEnd w:id="23"/>
    </w:tbl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0A4F2E" w:rsidRDefault="000A4F2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4"/>
        <w:gridCol w:w="908"/>
        <w:gridCol w:w="908"/>
        <w:gridCol w:w="908"/>
        <w:gridCol w:w="908"/>
        <w:gridCol w:w="908"/>
        <w:gridCol w:w="908"/>
        <w:gridCol w:w="908"/>
        <w:gridCol w:w="908"/>
      </w:tblGrid>
      <w:tr w:rsidR="000A4F2E">
        <w:trPr>
          <w:tblHeader/>
        </w:trPr>
        <w:tc>
          <w:tcPr>
            <w:tcW w:w="1250" w:type="pct"/>
            <w:vMerge w:val="restart"/>
          </w:tcPr>
          <w:p w:rsidR="000A4F2E" w:rsidRDefault="001C065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8"/>
          </w:tcPr>
          <w:p w:rsidR="000A4F2E" w:rsidRDefault="001C0658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A4F2E">
        <w:trPr>
          <w:tblHeader/>
        </w:trPr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468" w:type="pct"/>
          </w:tcPr>
          <w:p w:rsidR="000A4F2E" w:rsidRDefault="001C0658">
            <w:pPr>
              <w:pStyle w:val="a3"/>
              <w:jc w:val="center"/>
            </w:pPr>
            <w:r>
              <w:t>1</w:t>
            </w:r>
          </w:p>
        </w:tc>
        <w:tc>
          <w:tcPr>
            <w:tcW w:w="468" w:type="pct"/>
          </w:tcPr>
          <w:p w:rsidR="000A4F2E" w:rsidRDefault="001C0658">
            <w:pPr>
              <w:pStyle w:val="a3"/>
              <w:jc w:val="center"/>
            </w:pPr>
            <w:r>
              <w:t>2</w:t>
            </w:r>
          </w:p>
        </w:tc>
        <w:tc>
          <w:tcPr>
            <w:tcW w:w="468" w:type="pct"/>
          </w:tcPr>
          <w:p w:rsidR="000A4F2E" w:rsidRDefault="001C0658">
            <w:pPr>
              <w:pStyle w:val="a3"/>
              <w:jc w:val="center"/>
            </w:pPr>
            <w:r>
              <w:t>3</w:t>
            </w:r>
          </w:p>
        </w:tc>
        <w:tc>
          <w:tcPr>
            <w:tcW w:w="468" w:type="pct"/>
          </w:tcPr>
          <w:p w:rsidR="000A4F2E" w:rsidRDefault="001C0658">
            <w:pPr>
              <w:pStyle w:val="a3"/>
              <w:jc w:val="center"/>
            </w:pPr>
            <w:r>
              <w:t>4</w:t>
            </w:r>
          </w:p>
        </w:tc>
        <w:tc>
          <w:tcPr>
            <w:tcW w:w="468" w:type="pct"/>
          </w:tcPr>
          <w:p w:rsidR="000A4F2E" w:rsidRDefault="001C0658">
            <w:pPr>
              <w:pStyle w:val="a3"/>
              <w:jc w:val="center"/>
            </w:pPr>
            <w:r>
              <w:t>5</w:t>
            </w:r>
          </w:p>
        </w:tc>
        <w:tc>
          <w:tcPr>
            <w:tcW w:w="468" w:type="pct"/>
          </w:tcPr>
          <w:p w:rsidR="000A4F2E" w:rsidRDefault="001C0658">
            <w:pPr>
              <w:pStyle w:val="a3"/>
              <w:jc w:val="center"/>
            </w:pPr>
            <w:r>
              <w:t>6</w:t>
            </w:r>
          </w:p>
        </w:tc>
        <w:tc>
          <w:tcPr>
            <w:tcW w:w="468" w:type="pct"/>
          </w:tcPr>
          <w:p w:rsidR="000A4F2E" w:rsidRDefault="001C0658">
            <w:pPr>
              <w:pStyle w:val="a3"/>
              <w:jc w:val="center"/>
            </w:pPr>
            <w:r>
              <w:t>7</w:t>
            </w:r>
          </w:p>
        </w:tc>
        <w:tc>
          <w:tcPr>
            <w:tcW w:w="468" w:type="pct"/>
          </w:tcPr>
          <w:p w:rsidR="000A4F2E" w:rsidRDefault="001C0658">
            <w:pPr>
              <w:pStyle w:val="a3"/>
              <w:jc w:val="center"/>
            </w:pPr>
            <w:r>
              <w:t>8</w:t>
            </w:r>
          </w:p>
        </w:tc>
      </w:tr>
      <w:tr w:rsidR="000A4F2E">
        <w:tc>
          <w:tcPr>
            <w:tcW w:w="0" w:type="auto"/>
            <w:gridSpan w:val="9"/>
          </w:tcPr>
          <w:p w:rsidR="000A4F2E" w:rsidRDefault="001C0658">
            <w:pPr>
              <w:pStyle w:val="a3"/>
              <w:jc w:val="center"/>
            </w:pPr>
            <w:r>
              <w:t>Білімі /Знание</w:t>
            </w:r>
          </w:p>
        </w:tc>
      </w:tr>
      <w:tr w:rsidR="000A4F2E">
        <w:tc>
          <w:tcPr>
            <w:tcW w:w="0" w:type="auto"/>
          </w:tcPr>
          <w:p w:rsidR="000A4F2E" w:rsidRDefault="00927FF9">
            <w:pPr>
              <w:pStyle w:val="a3"/>
            </w:pPr>
            <w:permStart w:id="24" w:edGrp="none"/>
            <w:r>
              <w:t>Тестирование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</w:tr>
      <w:permEnd w:id="24"/>
      <w:tr w:rsidR="000A4F2E">
        <w:tc>
          <w:tcPr>
            <w:tcW w:w="0" w:type="auto"/>
            <w:gridSpan w:val="9"/>
          </w:tcPr>
          <w:p w:rsidR="000A4F2E" w:rsidRDefault="001C0658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0A4F2E">
        <w:tc>
          <w:tcPr>
            <w:tcW w:w="0" w:type="auto"/>
          </w:tcPr>
          <w:p w:rsidR="000A4F2E" w:rsidRDefault="00927FF9">
            <w:pPr>
              <w:pStyle w:val="a3"/>
            </w:pPr>
            <w:permStart w:id="25" w:edGrp="none"/>
            <w:r>
              <w:t>Задания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</w:tr>
      <w:permEnd w:id="25"/>
      <w:tr w:rsidR="000A4F2E">
        <w:tc>
          <w:tcPr>
            <w:tcW w:w="0" w:type="auto"/>
            <w:gridSpan w:val="9"/>
          </w:tcPr>
          <w:p w:rsidR="000A4F2E" w:rsidRDefault="001C0658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0A4F2E">
        <w:tc>
          <w:tcPr>
            <w:tcW w:w="0" w:type="auto"/>
          </w:tcPr>
          <w:p w:rsidR="000A4F2E" w:rsidRDefault="00927FF9">
            <w:pPr>
              <w:pStyle w:val="a3"/>
            </w:pPr>
            <w:permStart w:id="26" w:edGrp="none"/>
            <w:r>
              <w:t>РГР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</w:tr>
      <w:permEnd w:id="26"/>
      <w:tr w:rsidR="000A4F2E">
        <w:tc>
          <w:tcPr>
            <w:tcW w:w="0" w:type="auto"/>
            <w:gridSpan w:val="9"/>
          </w:tcPr>
          <w:p w:rsidR="000A4F2E" w:rsidRDefault="001C0658">
            <w:pPr>
              <w:pStyle w:val="a3"/>
              <w:jc w:val="center"/>
            </w:pPr>
            <w:r>
              <w:t>Талдау / Анализ</w:t>
            </w:r>
          </w:p>
        </w:tc>
      </w:tr>
      <w:tr w:rsidR="000A4F2E">
        <w:tc>
          <w:tcPr>
            <w:tcW w:w="0" w:type="auto"/>
          </w:tcPr>
          <w:p w:rsidR="000A4F2E" w:rsidRDefault="00927FF9">
            <w:pPr>
              <w:pStyle w:val="a3"/>
            </w:pPr>
            <w:permStart w:id="27" w:edGrp="none"/>
            <w:r>
              <w:t>РГР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0A4F2E">
            <w:pPr>
              <w:pStyle w:val="a3"/>
              <w:jc w:val="center"/>
            </w:pP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+</w:t>
            </w:r>
          </w:p>
        </w:tc>
      </w:tr>
      <w:permEnd w:id="27"/>
    </w:tbl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3 ОЦЕНКА ЗНАНИЙ ОБУЧАЮЩЕГОСЯ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0A4F2E" w:rsidRDefault="000A4F2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03"/>
        <w:gridCol w:w="5372"/>
        <w:gridCol w:w="2145"/>
        <w:gridCol w:w="1068"/>
      </w:tblGrid>
      <w:tr w:rsidR="000A4F2E" w:rsidTr="00927FF9">
        <w:trPr>
          <w:tblHeader/>
        </w:trPr>
        <w:tc>
          <w:tcPr>
            <w:tcW w:w="569" w:type="pct"/>
          </w:tcPr>
          <w:p w:rsidR="000A4F2E" w:rsidRDefault="001C0658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0A4F2E" w:rsidRDefault="001C065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0A4F2E" w:rsidRDefault="001C0658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0A4F2E" w:rsidRDefault="001C0658">
            <w:pPr>
              <w:pStyle w:val="a3"/>
              <w:jc w:val="center"/>
            </w:pPr>
            <w:r>
              <w:t>Итого</w:t>
            </w:r>
          </w:p>
        </w:tc>
      </w:tr>
      <w:tr w:rsidR="000A4F2E">
        <w:tc>
          <w:tcPr>
            <w:tcW w:w="0" w:type="auto"/>
            <w:vMerge w:val="restart"/>
          </w:tcPr>
          <w:p w:rsidR="000A4F2E" w:rsidRDefault="001C0658">
            <w:pPr>
              <w:pStyle w:val="a3"/>
              <w:jc w:val="center"/>
            </w:pPr>
            <w:permStart w:id="28" w:edGrp="everyone" w:colFirst="1" w:colLast="1"/>
            <w:permStart w:id="29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 w:rsidR="000A4F2E" w:rsidRDefault="00927FF9">
            <w:pPr>
              <w:pStyle w:val="a3"/>
            </w:pPr>
            <w:r>
              <w:t>Задания</w:t>
            </w:r>
          </w:p>
        </w:tc>
        <w:tc>
          <w:tcPr>
            <w:tcW w:w="0" w:type="auto"/>
          </w:tcPr>
          <w:p w:rsidR="000A4F2E" w:rsidRDefault="00463BF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  <w:jc w:val="center"/>
            </w:pPr>
            <w:r>
              <w:t>0-100</w:t>
            </w:r>
          </w:p>
        </w:tc>
      </w:tr>
      <w:tr w:rsidR="000A4F2E">
        <w:tc>
          <w:tcPr>
            <w:tcW w:w="0" w:type="auto"/>
            <w:vMerge/>
          </w:tcPr>
          <w:p w:rsidR="000A4F2E" w:rsidRDefault="000A4F2E">
            <w:pPr>
              <w:pStyle w:val="a3"/>
              <w:jc w:val="center"/>
            </w:pPr>
            <w:permStart w:id="30" w:edGrp="everyone" w:colFirst="1" w:colLast="1"/>
            <w:permStart w:id="31" w:edGrp="everyone" w:colFirst="2" w:colLast="2"/>
            <w:permStart w:id="32" w:edGrp="everyone" w:colFirst="4" w:colLast="4"/>
            <w:permEnd w:id="28"/>
            <w:permEnd w:id="29"/>
          </w:p>
        </w:tc>
        <w:tc>
          <w:tcPr>
            <w:tcW w:w="0" w:type="auto"/>
          </w:tcPr>
          <w:p w:rsidR="000A4F2E" w:rsidRDefault="00927FF9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A4F2E" w:rsidRDefault="00463BF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  <w:jc w:val="center"/>
            </w:pPr>
          </w:p>
        </w:tc>
      </w:tr>
      <w:tr w:rsidR="000A4F2E">
        <w:tc>
          <w:tcPr>
            <w:tcW w:w="0" w:type="auto"/>
            <w:vMerge/>
          </w:tcPr>
          <w:p w:rsidR="000A4F2E" w:rsidRDefault="000A4F2E">
            <w:pPr>
              <w:pStyle w:val="a3"/>
              <w:jc w:val="center"/>
            </w:pPr>
            <w:permStart w:id="33" w:edGrp="everyone" w:colFirst="1" w:colLast="1"/>
            <w:permStart w:id="34" w:edGrp="everyone" w:colFirst="2" w:colLast="2"/>
            <w:permEnd w:id="30"/>
            <w:permEnd w:id="31"/>
            <w:permEnd w:id="32"/>
          </w:p>
        </w:tc>
        <w:tc>
          <w:tcPr>
            <w:tcW w:w="0" w:type="auto"/>
          </w:tcPr>
          <w:p w:rsidR="000A4F2E" w:rsidRDefault="00927FF9">
            <w:pPr>
              <w:pStyle w:val="a3"/>
            </w:pPr>
            <w:r>
              <w:t>РГР</w:t>
            </w:r>
          </w:p>
        </w:tc>
        <w:tc>
          <w:tcPr>
            <w:tcW w:w="0" w:type="auto"/>
          </w:tcPr>
          <w:p w:rsidR="000A4F2E" w:rsidRDefault="00927FF9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  <w:jc w:val="center"/>
            </w:pPr>
          </w:p>
        </w:tc>
      </w:tr>
      <w:tr w:rsidR="00927FF9">
        <w:tc>
          <w:tcPr>
            <w:tcW w:w="0" w:type="auto"/>
            <w:vMerge w:val="restart"/>
          </w:tcPr>
          <w:p w:rsidR="00927FF9" w:rsidRDefault="00927FF9">
            <w:pPr>
              <w:pStyle w:val="a3"/>
              <w:jc w:val="center"/>
            </w:pPr>
            <w:permStart w:id="35" w:edGrp="everyone" w:colFirst="1" w:colLast="1"/>
            <w:permStart w:id="36" w:edGrp="everyone" w:colFirst="2" w:colLast="2"/>
            <w:permEnd w:id="33"/>
            <w:permEnd w:id="34"/>
            <w:r>
              <w:t>2-й рубежный контроль</w:t>
            </w:r>
          </w:p>
        </w:tc>
        <w:tc>
          <w:tcPr>
            <w:tcW w:w="0" w:type="auto"/>
          </w:tcPr>
          <w:p w:rsidR="00927FF9" w:rsidRDefault="00927FF9" w:rsidP="00872A80">
            <w:pPr>
              <w:pStyle w:val="a3"/>
            </w:pPr>
            <w:r>
              <w:t>Задания</w:t>
            </w:r>
          </w:p>
        </w:tc>
        <w:tc>
          <w:tcPr>
            <w:tcW w:w="0" w:type="auto"/>
          </w:tcPr>
          <w:p w:rsidR="00927FF9" w:rsidRDefault="00463BF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927FF9" w:rsidRDefault="00927FF9">
            <w:pPr>
              <w:pStyle w:val="a3"/>
              <w:jc w:val="center"/>
            </w:pPr>
            <w:r>
              <w:t>0-100</w:t>
            </w:r>
          </w:p>
        </w:tc>
      </w:tr>
      <w:tr w:rsidR="00927FF9">
        <w:tc>
          <w:tcPr>
            <w:tcW w:w="0" w:type="auto"/>
            <w:vMerge/>
          </w:tcPr>
          <w:p w:rsidR="00927FF9" w:rsidRDefault="00927FF9">
            <w:pPr>
              <w:pStyle w:val="a3"/>
              <w:jc w:val="center"/>
            </w:pPr>
            <w:permStart w:id="37" w:edGrp="everyone" w:colFirst="1" w:colLast="1"/>
            <w:permStart w:id="38" w:edGrp="everyone" w:colFirst="2" w:colLast="2"/>
            <w:permStart w:id="39" w:edGrp="everyone" w:colFirst="4" w:colLast="4"/>
            <w:permEnd w:id="35"/>
            <w:permEnd w:id="36"/>
          </w:p>
        </w:tc>
        <w:tc>
          <w:tcPr>
            <w:tcW w:w="0" w:type="auto"/>
          </w:tcPr>
          <w:p w:rsidR="00927FF9" w:rsidRDefault="00927FF9" w:rsidP="00872A8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27FF9" w:rsidRDefault="00463BF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27FF9" w:rsidRDefault="00927FF9">
            <w:pPr>
              <w:pStyle w:val="a3"/>
              <w:jc w:val="center"/>
            </w:pPr>
          </w:p>
        </w:tc>
      </w:tr>
      <w:tr w:rsidR="00927FF9">
        <w:tc>
          <w:tcPr>
            <w:tcW w:w="0" w:type="auto"/>
            <w:vMerge/>
          </w:tcPr>
          <w:p w:rsidR="00927FF9" w:rsidRDefault="00927FF9">
            <w:pPr>
              <w:pStyle w:val="a3"/>
              <w:jc w:val="center"/>
            </w:pPr>
            <w:permStart w:id="40" w:edGrp="everyone" w:colFirst="1" w:colLast="1"/>
            <w:permStart w:id="41" w:edGrp="everyone" w:colFirst="2" w:colLast="2"/>
            <w:permEnd w:id="37"/>
            <w:permEnd w:id="38"/>
            <w:permEnd w:id="39"/>
          </w:p>
        </w:tc>
        <w:tc>
          <w:tcPr>
            <w:tcW w:w="0" w:type="auto"/>
          </w:tcPr>
          <w:p w:rsidR="00927FF9" w:rsidRDefault="00927FF9" w:rsidP="00872A80">
            <w:pPr>
              <w:pStyle w:val="a3"/>
            </w:pPr>
            <w:r>
              <w:t>РГР</w:t>
            </w:r>
          </w:p>
        </w:tc>
        <w:tc>
          <w:tcPr>
            <w:tcW w:w="0" w:type="auto"/>
          </w:tcPr>
          <w:p w:rsidR="00927FF9" w:rsidRDefault="00463BFB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927FF9" w:rsidRDefault="00927FF9">
            <w:pPr>
              <w:pStyle w:val="a3"/>
              <w:jc w:val="center"/>
            </w:pPr>
          </w:p>
        </w:tc>
      </w:tr>
      <w:permEnd w:id="40"/>
      <w:permEnd w:id="41"/>
      <w:tr w:rsidR="00927FF9" w:rsidTr="00927FF9">
        <w:tc>
          <w:tcPr>
            <w:tcW w:w="0" w:type="auto"/>
          </w:tcPr>
          <w:p w:rsidR="00927FF9" w:rsidRDefault="00927FF9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927FF9" w:rsidRDefault="00927FF9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927FF9" w:rsidRDefault="00927FF9">
            <w:pPr>
              <w:pStyle w:val="a3"/>
              <w:jc w:val="center"/>
            </w:pPr>
            <w:r>
              <w:t>0-100</w:t>
            </w:r>
          </w:p>
        </w:tc>
      </w:tr>
    </w:tbl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lastRenderedPageBreak/>
        <w:t>Итоговая оценка знаний обучающего по дисциплине осуществляется по 100 балльной системе и включает:</w:t>
      </w:r>
    </w:p>
    <w:p w:rsidR="000A4F2E" w:rsidRDefault="001C0658">
      <w:pPr>
        <w:pStyle w:val="a3"/>
        <w:ind w:firstLine="567"/>
      </w:pPr>
      <w:r>
        <w:t>- 40% результата, полученного на экзамене;</w:t>
      </w:r>
    </w:p>
    <w:p w:rsidR="000A4F2E" w:rsidRDefault="001C0658">
      <w:pPr>
        <w:pStyle w:val="a3"/>
        <w:ind w:firstLine="567"/>
      </w:pPr>
      <w:r>
        <w:t>- 60% результатов текущей успеваемости.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t>Формула подсчета итоговой оценки:</w:t>
      </w:r>
    </w:p>
    <w:p w:rsidR="000A4F2E" w:rsidRDefault="000A4F2E">
      <w:pPr>
        <w:pStyle w:val="a3"/>
      </w:pPr>
    </w:p>
    <w:p w:rsidR="000A4F2E" w:rsidRDefault="001C065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34"/>
        <w:gridCol w:w="1393"/>
        <w:gridCol w:w="1361"/>
        <w:gridCol w:w="2308"/>
        <w:gridCol w:w="3492"/>
      </w:tblGrid>
      <w:tr w:rsidR="000A4F2E">
        <w:trPr>
          <w:tblHeader/>
        </w:trPr>
        <w:tc>
          <w:tcPr>
            <w:tcW w:w="600" w:type="pct"/>
          </w:tcPr>
          <w:p w:rsidR="000A4F2E" w:rsidRDefault="001C065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A4F2E" w:rsidRDefault="001C0658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0A4F2E" w:rsidRDefault="001C0658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0A4F2E" w:rsidRDefault="001C0658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Критерий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lastRenderedPageBreak/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0A4F2E" w:rsidRDefault="001C0658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0A4F2E"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A4F2E" w:rsidRDefault="001C065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  <w:tc>
          <w:tcPr>
            <w:tcW w:w="0" w:type="auto"/>
            <w:vMerge/>
          </w:tcPr>
          <w:p w:rsidR="000A4F2E" w:rsidRDefault="000A4F2E">
            <w:pPr>
              <w:pStyle w:val="a3"/>
            </w:pPr>
          </w:p>
        </w:tc>
      </w:tr>
    </w:tbl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4 ПОЛИТИКА ДИСЦИПЛИНЫ</w:t>
      </w:r>
    </w:p>
    <w:p w:rsidR="000A4F2E" w:rsidRDefault="000A4F2E">
      <w:pPr>
        <w:pStyle w:val="a3"/>
      </w:pPr>
    </w:p>
    <w:p w:rsidR="000A4F2E" w:rsidRDefault="001C0658">
      <w:pPr>
        <w:pStyle w:val="a3"/>
        <w:ind w:firstLine="567"/>
      </w:pPr>
      <w:permStart w:id="42" w:edGrp="none"/>
      <w:r>
        <w:t>Обучающийся обязан:</w:t>
      </w:r>
    </w:p>
    <w:p w:rsidR="000A4F2E" w:rsidRDefault="001C0658">
      <w:pPr>
        <w:pStyle w:val="a3"/>
        <w:ind w:firstLine="567"/>
      </w:pPr>
      <w:r>
        <w:t xml:space="preserve">Студент обязан: - активно участвовать в учебном процессе, проявляя творчество, индивидуальность и </w:t>
      </w:r>
      <w:proofErr w:type="spellStart"/>
      <w:r>
        <w:t>креативность</w:t>
      </w:r>
      <w:proofErr w:type="spellEnd"/>
      <w:r>
        <w:t>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поведения.</w:t>
      </w:r>
    </w:p>
    <w:permEnd w:id="42"/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5.1 Основная литература</w:t>
      </w:r>
    </w:p>
    <w:p w:rsidR="000A4F2E" w:rsidRDefault="000A4F2E">
      <w:pPr>
        <w:pStyle w:val="a3"/>
      </w:pPr>
    </w:p>
    <w:p w:rsidR="002832B2" w:rsidRDefault="001C0658" w:rsidP="002832B2">
      <w:pPr>
        <w:pStyle w:val="a3"/>
        <w:ind w:left="567"/>
      </w:pPr>
      <w:permStart w:id="43" w:edGrp="none"/>
      <w:r>
        <w:t xml:space="preserve">1 </w:t>
      </w:r>
      <w:proofErr w:type="spellStart"/>
      <w:r>
        <w:t>Шишмарёв</w:t>
      </w:r>
      <w:proofErr w:type="spellEnd"/>
      <w:r>
        <w:t xml:space="preserve"> В. Ю. Надёжность технических систем. Учебное пособие. - Москва: Изд</w:t>
      </w:r>
      <w:proofErr w:type="gramStart"/>
      <w:r>
        <w:t>.д</w:t>
      </w:r>
      <w:proofErr w:type="gramEnd"/>
      <w:r>
        <w:t xml:space="preserve">ом "Академия", 2010. </w:t>
      </w:r>
    </w:p>
    <w:p w:rsidR="002832B2" w:rsidRDefault="001C0658" w:rsidP="002832B2">
      <w:pPr>
        <w:pStyle w:val="a3"/>
        <w:ind w:left="567"/>
      </w:pPr>
      <w:r>
        <w:t xml:space="preserve">2 </w:t>
      </w:r>
      <w:proofErr w:type="spellStart"/>
      <w:r>
        <w:t>Половко</w:t>
      </w:r>
      <w:proofErr w:type="spellEnd"/>
      <w:r>
        <w:t xml:space="preserve"> А.М., Гуров С.В. Основы теории надёжности. Практикум. - СПб: </w:t>
      </w:r>
      <w:proofErr w:type="spellStart"/>
      <w:r>
        <w:t>БХВ-Петербург</w:t>
      </w:r>
      <w:proofErr w:type="spellEnd"/>
      <w:r>
        <w:t xml:space="preserve">, 2006. </w:t>
      </w:r>
    </w:p>
    <w:p w:rsidR="000A4F2E" w:rsidRDefault="001C0658" w:rsidP="002832B2">
      <w:pPr>
        <w:pStyle w:val="a3"/>
        <w:ind w:left="567"/>
      </w:pPr>
      <w:r>
        <w:t xml:space="preserve">3 </w:t>
      </w:r>
      <w:proofErr w:type="spellStart"/>
      <w:r>
        <w:t>Матвиевский</w:t>
      </w:r>
      <w:proofErr w:type="spellEnd"/>
      <w:r>
        <w:t xml:space="preserve"> В.Р. Надежность технических систем. Учебное пособие – МГИЭМ. М., 2008</w:t>
      </w:r>
    </w:p>
    <w:permEnd w:id="43"/>
    <w:p w:rsidR="000A4F2E" w:rsidRDefault="000A4F2E">
      <w:pPr>
        <w:pStyle w:val="a3"/>
      </w:pPr>
    </w:p>
    <w:p w:rsidR="000A4F2E" w:rsidRDefault="001C0658">
      <w:pPr>
        <w:pStyle w:val="a3"/>
        <w:jc w:val="center"/>
      </w:pPr>
      <w:r>
        <w:rPr>
          <w:b/>
        </w:rPr>
        <w:t>5.2 Дополнительная литература</w:t>
      </w:r>
    </w:p>
    <w:p w:rsidR="000A4F2E" w:rsidRDefault="000A4F2E">
      <w:pPr>
        <w:pStyle w:val="a3"/>
      </w:pPr>
    </w:p>
    <w:p w:rsidR="002832B2" w:rsidRDefault="001C0658">
      <w:pPr>
        <w:pStyle w:val="a3"/>
        <w:ind w:firstLine="567"/>
      </w:pPr>
      <w:permStart w:id="44" w:edGrp="none"/>
      <w:r>
        <w:lastRenderedPageBreak/>
        <w:t xml:space="preserve">4 </w:t>
      </w:r>
      <w:proofErr w:type="spellStart"/>
      <w:r>
        <w:t>Креденцер</w:t>
      </w:r>
      <w:proofErr w:type="spellEnd"/>
      <w:r>
        <w:t xml:space="preserve"> Б.П. Прогнозирование надежности систем с избыточностью. – Киев: </w:t>
      </w:r>
      <w:proofErr w:type="spellStart"/>
      <w:r>
        <w:t>Наукова</w:t>
      </w:r>
      <w:proofErr w:type="spellEnd"/>
      <w:r>
        <w:t xml:space="preserve"> думка,2007. </w:t>
      </w:r>
    </w:p>
    <w:p w:rsidR="002832B2" w:rsidRDefault="001C0658">
      <w:pPr>
        <w:pStyle w:val="a3"/>
        <w:ind w:firstLine="567"/>
      </w:pPr>
      <w:r>
        <w:t xml:space="preserve">5 </w:t>
      </w:r>
      <w:proofErr w:type="spellStart"/>
      <w:r>
        <w:t>Майерс</w:t>
      </w:r>
      <w:proofErr w:type="spellEnd"/>
      <w:r>
        <w:t xml:space="preserve"> Г. Надежность программного обеспечения. – М.: Мир,2009. </w:t>
      </w:r>
    </w:p>
    <w:p w:rsidR="000A4F2E" w:rsidRDefault="001C0658">
      <w:pPr>
        <w:pStyle w:val="a3"/>
        <w:ind w:firstLine="567"/>
      </w:pPr>
      <w:r>
        <w:t xml:space="preserve">6 Статистические задачи обработки и таблицы для числовых расчетов показателей надежности/ Р.С. Судаков, Н.А. </w:t>
      </w:r>
      <w:proofErr w:type="spellStart"/>
      <w:r>
        <w:t>Северцев</w:t>
      </w:r>
      <w:proofErr w:type="spellEnd"/>
      <w:r>
        <w:t>, В.Н. Титулов. – М.: ФОРУМ, 20</w:t>
      </w:r>
      <w:r w:rsidR="002832B2">
        <w:t>1</w:t>
      </w:r>
      <w:r>
        <w:t>5.</w:t>
      </w:r>
      <w:permEnd w:id="44"/>
    </w:p>
    <w:sectPr w:rsidR="000A4F2E" w:rsidSect="000A4F2E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5617" w:rsidRDefault="00E05617" w:rsidP="000A4F2E">
      <w:pPr>
        <w:spacing w:after="0" w:line="240" w:lineRule="auto"/>
      </w:pPr>
      <w:r>
        <w:separator/>
      </w:r>
    </w:p>
  </w:endnote>
  <w:endnote w:type="continuationSeparator" w:id="0">
    <w:p w:rsidR="00E05617" w:rsidRDefault="00E05617" w:rsidP="000A4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5617" w:rsidRDefault="00E05617" w:rsidP="000A4F2E">
      <w:pPr>
        <w:spacing w:after="0" w:line="240" w:lineRule="auto"/>
      </w:pPr>
      <w:r>
        <w:separator/>
      </w:r>
    </w:p>
  </w:footnote>
  <w:footnote w:type="continuationSeparator" w:id="0">
    <w:p w:rsidR="00E05617" w:rsidRDefault="00E05617" w:rsidP="000A4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/>
    </w:tblPr>
    <w:tblGrid>
      <w:gridCol w:w="1129"/>
      <w:gridCol w:w="1921"/>
      <w:gridCol w:w="5237"/>
      <w:gridCol w:w="1501"/>
    </w:tblGrid>
    <w:tr w:rsidR="000A4F2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A4F2E" w:rsidRDefault="001C065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A4F2E" w:rsidRDefault="001C0658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A4F2E" w:rsidRDefault="001C0658">
          <w:pPr>
            <w:pStyle w:val="a5"/>
          </w:pPr>
          <w:r>
            <w:t>Стр. </w:t>
          </w:r>
          <w:r w:rsidR="00FF713B">
            <w:fldChar w:fldCharType="begin"/>
          </w:r>
          <w:r>
            <w:instrText>PAGE</w:instrText>
          </w:r>
          <w:r w:rsidR="00FF713B">
            <w:fldChar w:fldCharType="separate"/>
          </w:r>
          <w:r w:rsidR="00921655">
            <w:rPr>
              <w:noProof/>
            </w:rPr>
            <w:t>11</w:t>
          </w:r>
          <w:r w:rsidR="00FF713B">
            <w:fldChar w:fldCharType="end"/>
          </w:r>
          <w:r>
            <w:t> из </w:t>
          </w:r>
          <w:r w:rsidR="00FF713B">
            <w:fldChar w:fldCharType="begin"/>
          </w:r>
          <w:r>
            <w:instrText>NUMPAGES</w:instrText>
          </w:r>
          <w:r w:rsidR="00FF713B">
            <w:fldChar w:fldCharType="separate"/>
          </w:r>
          <w:r w:rsidR="00921655">
            <w:rPr>
              <w:noProof/>
            </w:rPr>
            <w:t>11</w:t>
          </w:r>
          <w:r w:rsidR="00FF713B">
            <w:fldChar w:fldCharType="end"/>
          </w:r>
        </w:p>
      </w:tc>
    </w:tr>
    <w:tr w:rsidR="000A4F2E">
      <w:trPr>
        <w:cantSplit/>
        <w:trHeight w:val="310"/>
      </w:trPr>
      <w:tc>
        <w:tcPr>
          <w:tcW w:w="1129" w:type="dxa"/>
          <w:vMerge/>
        </w:tcPr>
        <w:p w:rsidR="000A4F2E" w:rsidRDefault="000A4F2E">
          <w:pPr>
            <w:pStyle w:val="a3"/>
          </w:pPr>
        </w:p>
      </w:tc>
      <w:tc>
        <w:tcPr>
          <w:tcW w:w="1921" w:type="dxa"/>
          <w:vAlign w:val="center"/>
        </w:tcPr>
        <w:p w:rsidR="000A4F2E" w:rsidRDefault="001C0658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A4F2E" w:rsidRDefault="001C0658">
          <w:pPr>
            <w:pStyle w:val="a5"/>
          </w:pPr>
          <w:r>
            <w:t>II ВКГТУ 701.01-III-2019</w:t>
          </w:r>
        </w:p>
        <w:p w:rsidR="000A4F2E" w:rsidRDefault="001C0658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0A4F2E" w:rsidRDefault="000A4F2E">
          <w:pPr>
            <w:pStyle w:val="a3"/>
          </w:pPr>
        </w:p>
      </w:tc>
    </w:tr>
  </w:tbl>
  <w:p w:rsidR="000A4F2E" w:rsidRDefault="000A4F2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C03E7"/>
    <w:multiLevelType w:val="hybridMultilevel"/>
    <w:tmpl w:val="2C7E6D1E"/>
    <w:lvl w:ilvl="0" w:tplc="F28A1E20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A4F2E"/>
    <w:rsid w:val="000A4F2E"/>
    <w:rsid w:val="001C0658"/>
    <w:rsid w:val="002832B2"/>
    <w:rsid w:val="00463BFB"/>
    <w:rsid w:val="00921655"/>
    <w:rsid w:val="00927FF9"/>
    <w:rsid w:val="00E05617"/>
    <w:rsid w:val="00FF7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1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0A4F2E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0A4F2E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0A4F2E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83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32B2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semiHidden/>
    <w:unhideWhenUsed/>
    <w:rsid w:val="00927FF9"/>
    <w:rPr>
      <w:color w:val="0000FF"/>
      <w:u w:val="single"/>
    </w:rPr>
  </w:style>
  <w:style w:type="paragraph" w:styleId="a9">
    <w:name w:val="Normal (Web)"/>
    <w:basedOn w:val="a"/>
    <w:uiPriority w:val="99"/>
    <w:semiHidden/>
    <w:unhideWhenUsed/>
    <w:rsid w:val="00927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do.ektu.kz/Protected/SDO/Entry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2377</Words>
  <Characters>13555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Ludmila</dc:creator>
  <cp:lastModifiedBy>Ludmila</cp:lastModifiedBy>
  <cp:revision>4</cp:revision>
  <dcterms:created xsi:type="dcterms:W3CDTF">2021-02-09T16:22:00Z</dcterms:created>
  <dcterms:modified xsi:type="dcterms:W3CDTF">2021-02-14T06:09:00Z</dcterms:modified>
</cp:coreProperties>
</file>